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7B9D5" w14:textId="77777777" w:rsidR="00132498" w:rsidRPr="00132498" w:rsidRDefault="00132498" w:rsidP="00132498">
      <w:pPr>
        <w:jc w:val="center"/>
        <w:rPr>
          <w:rFonts w:ascii="Cambria" w:hAnsi="Cambria"/>
          <w:b/>
          <w:bCs/>
          <w:sz w:val="28"/>
          <w:szCs w:val="28"/>
        </w:rPr>
      </w:pPr>
      <w:r w:rsidRPr="00132498">
        <w:rPr>
          <w:rFonts w:ascii="Cambria" w:hAnsi="Cambria"/>
          <w:b/>
          <w:bCs/>
          <w:sz w:val="28"/>
          <w:szCs w:val="28"/>
        </w:rPr>
        <w:t>NOTA DE PRENSA</w:t>
      </w:r>
    </w:p>
    <w:p w14:paraId="61911018" w14:textId="26299988" w:rsidR="00132498" w:rsidRPr="00132498" w:rsidRDefault="00132498" w:rsidP="00132498">
      <w:pPr>
        <w:pStyle w:val="Headline"/>
        <w:jc w:val="center"/>
        <w:rPr>
          <w:rFonts w:ascii="Cambria" w:hAnsi="Cambria"/>
          <w:sz w:val="24"/>
          <w:szCs w:val="24"/>
          <w:lang w:val="es-DO"/>
        </w:rPr>
      </w:pPr>
      <w:r>
        <w:rPr>
          <w:rFonts w:ascii="Cambria" w:hAnsi="Cambria"/>
          <w:sz w:val="24"/>
          <w:szCs w:val="24"/>
          <w:lang w:val="es-DO"/>
        </w:rPr>
        <w:t>CARD</w:t>
      </w:r>
      <w:r w:rsidRPr="00132498">
        <w:rPr>
          <w:rFonts w:ascii="Cambria" w:hAnsi="Cambria"/>
          <w:sz w:val="24"/>
          <w:szCs w:val="24"/>
          <w:lang w:val="es-DO"/>
        </w:rPr>
        <w:t xml:space="preserve"> califica de histórico el nombramiento de Justiniano Montero y reconoce el liderazgo y desprendimiento de Abinader en renovación SCJ</w:t>
      </w:r>
    </w:p>
    <w:p w14:paraId="15236255" w14:textId="36AAA8B7" w:rsidR="00132498" w:rsidRPr="000408DF" w:rsidRDefault="00132498" w:rsidP="00132498">
      <w:pPr>
        <w:jc w:val="both"/>
        <w:rPr>
          <w:rFonts w:ascii="Cambria" w:hAnsi="Cambria"/>
          <w:sz w:val="24"/>
          <w:szCs w:val="24"/>
        </w:rPr>
      </w:pPr>
      <w:r w:rsidRPr="000408DF">
        <w:rPr>
          <w:rFonts w:ascii="Cambria" w:eastAsia="Times New Roman" w:hAnsi="Cambria" w:cs="Calibri"/>
          <w:b/>
          <w:bCs/>
          <w:color w:val="222222"/>
          <w:sz w:val="25"/>
          <w:szCs w:val="25"/>
          <w:lang w:val="es-MX"/>
        </w:rPr>
        <w:t xml:space="preserve">Santo Domingo, República Dominicana, </w:t>
      </w:r>
      <w:r>
        <w:rPr>
          <w:rFonts w:ascii="Cambria" w:eastAsia="Times New Roman" w:hAnsi="Cambria" w:cs="Calibri"/>
          <w:b/>
          <w:bCs/>
          <w:color w:val="222222"/>
          <w:sz w:val="25"/>
          <w:szCs w:val="25"/>
          <w:lang w:val="es-MX"/>
        </w:rPr>
        <w:t>lunes</w:t>
      </w:r>
      <w:r>
        <w:rPr>
          <w:rFonts w:ascii="Cambria" w:eastAsia="Times New Roman" w:hAnsi="Cambria" w:cs="Times New Roman"/>
          <w:b/>
          <w:bCs/>
          <w:color w:val="000000"/>
          <w:sz w:val="25"/>
          <w:szCs w:val="25"/>
        </w:rPr>
        <w:t>02</w:t>
      </w:r>
      <w:r w:rsidRPr="000408DF">
        <w:rPr>
          <w:rFonts w:ascii="Cambria" w:eastAsia="Times New Roman" w:hAnsi="Cambria" w:cs="Times New Roman"/>
          <w:b/>
          <w:bCs/>
          <w:color w:val="000000"/>
          <w:sz w:val="25"/>
          <w:szCs w:val="25"/>
        </w:rPr>
        <w:t xml:space="preserve"> de </w:t>
      </w:r>
      <w:r>
        <w:rPr>
          <w:rFonts w:ascii="Cambria" w:eastAsia="Times New Roman" w:hAnsi="Cambria" w:cs="Times New Roman"/>
          <w:b/>
          <w:bCs/>
          <w:color w:val="000000"/>
          <w:sz w:val="25"/>
          <w:szCs w:val="25"/>
        </w:rPr>
        <w:t>Nov.</w:t>
      </w:r>
      <w:r w:rsidRPr="000408DF">
        <w:rPr>
          <w:rFonts w:ascii="Cambria" w:eastAsia="Times New Roman" w:hAnsi="Cambria" w:cs="Times New Roman"/>
          <w:b/>
          <w:bCs/>
          <w:color w:val="000000"/>
          <w:sz w:val="25"/>
          <w:szCs w:val="25"/>
        </w:rPr>
        <w:t xml:space="preserve"> de 2026</w:t>
      </w:r>
      <w:r w:rsidRPr="000408DF">
        <w:rPr>
          <w:rFonts w:ascii="Cambria" w:eastAsia="Calibri" w:hAnsi="Cambria" w:cs="Times New Roman"/>
          <w:b/>
          <w:bCs/>
          <w:sz w:val="25"/>
          <w:szCs w:val="25"/>
        </w:rPr>
        <w:t xml:space="preserve">. </w:t>
      </w:r>
      <w:r w:rsidRPr="000408DF">
        <w:rPr>
          <w:rFonts w:ascii="Cambria" w:hAnsi="Cambria"/>
          <w:sz w:val="24"/>
          <w:szCs w:val="24"/>
        </w:rPr>
        <w:t>El presidente del Colegio de Abogados de la República Dominicana destaca la trayectoria, integridad y capacidad de los nuevos magistrados, así como la incorporación de mujeres y el fortalecimiento de la independencia judicial. Considera que la designación de un juez de carrera para presidir la Suprema Corte abre una nueva etapa de transformación y acercamiento entre la alta judicatura y los jueces del país.</w:t>
      </w:r>
    </w:p>
    <w:p w14:paraId="098002CA" w14:textId="455A3FD7" w:rsidR="00132498" w:rsidRPr="000408DF" w:rsidRDefault="00132498" w:rsidP="00132498">
      <w:pPr>
        <w:jc w:val="both"/>
        <w:rPr>
          <w:rFonts w:ascii="Cambria" w:hAnsi="Cambria"/>
          <w:sz w:val="24"/>
          <w:szCs w:val="24"/>
        </w:rPr>
      </w:pPr>
      <w:r w:rsidRPr="000408DF">
        <w:rPr>
          <w:rFonts w:ascii="Cambria" w:hAnsi="Cambria"/>
          <w:sz w:val="24"/>
          <w:szCs w:val="24"/>
        </w:rPr>
        <w:t>Santo Domingo, República Dominicana. – El presidente del Colegio de Abogados de la República Dominicana (CARD), Trajano Potentini, calificó como un acontecimiento histórico para la justicia dominicana la selección del magistrado Justiniano Montero como presidente de la Suprema Corte de Justicia (SCJ), al tiempo que expresó un reconocimiento especial al presidente de la República, Luis Abinader, por su liderazgo al frente del Consejo Nacional de la Magistratura (CNM) y su contribución a un proceso que, a su juicio, fortalece la institucionalidad, la meritocracia y la independencia del Poder Judicial.</w:t>
      </w:r>
    </w:p>
    <w:p w14:paraId="0EF7C3CC" w14:textId="77777777" w:rsidR="00132498" w:rsidRPr="000408DF" w:rsidRDefault="00132498" w:rsidP="00132498">
      <w:pPr>
        <w:jc w:val="both"/>
        <w:rPr>
          <w:rFonts w:ascii="Cambria" w:hAnsi="Cambria"/>
          <w:sz w:val="24"/>
          <w:szCs w:val="24"/>
        </w:rPr>
      </w:pPr>
      <w:r w:rsidRPr="000408DF">
        <w:rPr>
          <w:rFonts w:ascii="Cambria" w:hAnsi="Cambria"/>
          <w:sz w:val="24"/>
          <w:szCs w:val="24"/>
        </w:rPr>
        <w:t>Potentini consideró que las decisiones adoptadas representan un punto de inflexión en la historia de la judicatura nacional, al privilegiar la experiencia, la integridad profesional, la formación académica y la trayectoria de servidores judiciales que han dedicado gran parte de sus vidas al fortalecimiento de la administración de justicia.</w:t>
      </w:r>
    </w:p>
    <w:p w14:paraId="521F165E" w14:textId="77777777" w:rsidR="00132498" w:rsidRPr="000408DF" w:rsidRDefault="00132498" w:rsidP="00132498">
      <w:pPr>
        <w:jc w:val="both"/>
        <w:rPr>
          <w:rFonts w:ascii="Cambria" w:hAnsi="Cambria"/>
          <w:sz w:val="24"/>
          <w:szCs w:val="24"/>
        </w:rPr>
      </w:pPr>
      <w:r w:rsidRPr="000408DF">
        <w:rPr>
          <w:rFonts w:ascii="Cambria" w:hAnsi="Cambria"/>
          <w:sz w:val="24"/>
          <w:szCs w:val="24"/>
        </w:rPr>
        <w:t>El jurista sostuvo que el presidente Abinader merece un reconocimiento particular por haber encabezado un proceso de selección que, desde su perspectiva, demuestra coherencia con su discurso de fortalecimiento institucional y respeto a la independencia de los poderes del Estado.</w:t>
      </w:r>
    </w:p>
    <w:p w14:paraId="0DA9E2E7" w14:textId="77777777" w:rsidR="00132498" w:rsidRPr="000408DF" w:rsidRDefault="00132498" w:rsidP="00132498">
      <w:pPr>
        <w:jc w:val="both"/>
        <w:rPr>
          <w:rFonts w:ascii="Cambria" w:hAnsi="Cambria"/>
          <w:sz w:val="24"/>
          <w:szCs w:val="24"/>
        </w:rPr>
      </w:pPr>
      <w:r w:rsidRPr="000408DF">
        <w:rPr>
          <w:rFonts w:ascii="Cambria" w:hAnsi="Cambria"/>
          <w:sz w:val="24"/>
          <w:szCs w:val="24"/>
        </w:rPr>
        <w:t>“El Colegio de Abogados de la República Dominicana hace un reconocimiento especial al presidente Luis Abinader, como jefe político de todo este proceso, porque debemos reconocer que el Consejo Nacional de la Magistratura es un órgano de naturaleza política. Sin embargo, con estas decisiones se marca un hito en la historia de la judicatura dominicana, apostando por la capacidad, la experiencia y los méritos de quienes tendrán la responsabilidad de dirigir los destinos de nuestra justicia”, manifestó Potentini.</w:t>
      </w:r>
    </w:p>
    <w:p w14:paraId="139BE83F" w14:textId="77777777" w:rsidR="009213B8" w:rsidRDefault="009213B8" w:rsidP="00132498">
      <w:pPr>
        <w:pStyle w:val="Section"/>
        <w:jc w:val="both"/>
        <w:rPr>
          <w:rFonts w:ascii="Cambria" w:hAnsi="Cambria"/>
          <w:szCs w:val="24"/>
          <w:lang w:val="es-DO"/>
        </w:rPr>
      </w:pPr>
    </w:p>
    <w:p w14:paraId="497267B9" w14:textId="3DDE48CE" w:rsidR="00132498" w:rsidRPr="000408DF" w:rsidRDefault="00132498" w:rsidP="00132498">
      <w:pPr>
        <w:pStyle w:val="Section"/>
        <w:jc w:val="both"/>
        <w:rPr>
          <w:rFonts w:ascii="Cambria" w:hAnsi="Cambria"/>
          <w:szCs w:val="24"/>
          <w:lang w:val="es-DO"/>
        </w:rPr>
      </w:pPr>
      <w:r w:rsidRPr="000408DF">
        <w:rPr>
          <w:rFonts w:ascii="Cambria" w:hAnsi="Cambria"/>
          <w:szCs w:val="24"/>
          <w:lang w:val="es-DO"/>
        </w:rPr>
        <w:lastRenderedPageBreak/>
        <w:t>Justiniano Montero: una apuesta por la carrera judicial y la experiencia</w:t>
      </w:r>
    </w:p>
    <w:p w14:paraId="4501F9B3" w14:textId="77777777" w:rsidR="00132498" w:rsidRPr="000408DF" w:rsidRDefault="00132498" w:rsidP="00132498">
      <w:pPr>
        <w:jc w:val="both"/>
        <w:rPr>
          <w:rFonts w:ascii="Cambria" w:hAnsi="Cambria"/>
          <w:sz w:val="24"/>
          <w:szCs w:val="24"/>
        </w:rPr>
      </w:pPr>
      <w:r w:rsidRPr="000408DF">
        <w:rPr>
          <w:rFonts w:ascii="Cambria" w:hAnsi="Cambria"/>
          <w:sz w:val="24"/>
          <w:szCs w:val="24"/>
        </w:rPr>
        <w:t>Al referirse a la selección de Justiniano Montero, el presidente del CARD destacó que se trata de un magistrado de trayectoria intachable, profundo conocimiento del derecho y amplia experiencia dentro de la estructura judicial dominicana, condiciones que, en su opinión, constituyen garantías fundamentales para conducir una nueva etapa de fortalecimiento de la Suprema Corte de Justicia.</w:t>
      </w:r>
    </w:p>
    <w:p w14:paraId="77D52B87" w14:textId="77777777" w:rsidR="00132498" w:rsidRPr="000408DF" w:rsidRDefault="00132498" w:rsidP="00132498">
      <w:pPr>
        <w:jc w:val="both"/>
        <w:rPr>
          <w:rFonts w:ascii="Cambria" w:hAnsi="Cambria"/>
          <w:sz w:val="24"/>
          <w:szCs w:val="24"/>
        </w:rPr>
      </w:pPr>
      <w:r w:rsidRPr="000408DF">
        <w:rPr>
          <w:rFonts w:ascii="Cambria" w:hAnsi="Cambria"/>
          <w:sz w:val="24"/>
          <w:szCs w:val="24"/>
        </w:rPr>
        <w:t>Subrayó que la llegada de Montero a la presidencia del máximo tribunal del Poder Judicial representa un reconocimiento a los jueces de carrera y al esfuerzo de quienes han construido su trayectoria profesional desde las distintas instancias de la administración de justicia.</w:t>
      </w:r>
    </w:p>
    <w:p w14:paraId="47F3E2A3" w14:textId="77777777" w:rsidR="00132498" w:rsidRPr="000408DF" w:rsidRDefault="00132498" w:rsidP="00132498">
      <w:pPr>
        <w:jc w:val="both"/>
        <w:rPr>
          <w:rFonts w:ascii="Cambria" w:hAnsi="Cambria"/>
          <w:sz w:val="24"/>
          <w:szCs w:val="24"/>
        </w:rPr>
      </w:pPr>
      <w:r w:rsidRPr="000408DF">
        <w:rPr>
          <w:rFonts w:ascii="Cambria" w:hAnsi="Cambria"/>
          <w:sz w:val="24"/>
          <w:szCs w:val="24"/>
        </w:rPr>
        <w:t>“Estamos hablando de un hombre de trayectoria impoluta, de un conocedor del derecho, de un juez de carrera íntegro y comprometido a tiempo completo con la justicia. Justiniano Montero no llega a improvisar. Es un magistrado que conoce profundamente el funcionamiento del Poder Judicial, sus fortalezas, sus debilidades y los desafíos que enfrenta”, expresó.</w:t>
      </w:r>
    </w:p>
    <w:p w14:paraId="724A6625" w14:textId="77777777" w:rsidR="00132498" w:rsidRPr="000408DF" w:rsidRDefault="00132498" w:rsidP="00132498">
      <w:pPr>
        <w:jc w:val="both"/>
        <w:rPr>
          <w:rFonts w:ascii="Cambria" w:hAnsi="Cambria"/>
          <w:sz w:val="24"/>
          <w:szCs w:val="24"/>
        </w:rPr>
      </w:pPr>
      <w:r w:rsidRPr="000408DF">
        <w:rPr>
          <w:rFonts w:ascii="Cambria" w:hAnsi="Cambria"/>
          <w:sz w:val="24"/>
          <w:szCs w:val="24"/>
        </w:rPr>
        <w:t>Potentini resaltó, además, que la experiencia de Montero no se limita exclusivamente al ejercicio jurisdiccional, sino que comprende responsabilidades vinculadas con el ámbito administrativo y la carrera judicial, lo que le proporciona una visión integral de las necesidades institucionales.</w:t>
      </w:r>
    </w:p>
    <w:p w14:paraId="2B3D9EF7" w14:textId="77777777" w:rsidR="00132498" w:rsidRPr="000408DF" w:rsidRDefault="00132498" w:rsidP="00132498">
      <w:pPr>
        <w:jc w:val="both"/>
        <w:rPr>
          <w:rFonts w:ascii="Cambria" w:hAnsi="Cambria"/>
          <w:sz w:val="24"/>
          <w:szCs w:val="24"/>
        </w:rPr>
      </w:pPr>
      <w:r w:rsidRPr="000408DF">
        <w:rPr>
          <w:rFonts w:ascii="Cambria" w:hAnsi="Cambria"/>
          <w:sz w:val="24"/>
          <w:szCs w:val="24"/>
        </w:rPr>
        <w:t>A su entender, esa combinación de conocimientos jurídicos, experiencia administrativa y cercanía con la realidad cotidiana de los tribunales constituye una oportunidad excepcional para impulsar reformas, mejorar la gestión judicial y recuperar la confianza de los actores del sistema de justicia.</w:t>
      </w:r>
    </w:p>
    <w:p w14:paraId="76083794" w14:textId="77777777" w:rsidR="00132498" w:rsidRPr="000408DF" w:rsidRDefault="00132498" w:rsidP="00132498">
      <w:pPr>
        <w:pStyle w:val="Section"/>
        <w:jc w:val="both"/>
        <w:rPr>
          <w:rFonts w:ascii="Cambria" w:hAnsi="Cambria"/>
          <w:szCs w:val="24"/>
          <w:lang w:val="es-DO"/>
        </w:rPr>
      </w:pPr>
      <w:r w:rsidRPr="000408DF">
        <w:rPr>
          <w:rFonts w:ascii="Cambria" w:hAnsi="Cambria"/>
          <w:szCs w:val="24"/>
          <w:lang w:val="es-DO"/>
        </w:rPr>
        <w:t>Mayor participación femenina y reconocimiento al mérito</w:t>
      </w:r>
    </w:p>
    <w:p w14:paraId="34491E67" w14:textId="77777777" w:rsidR="00132498" w:rsidRPr="000408DF" w:rsidRDefault="00132498" w:rsidP="00132498">
      <w:pPr>
        <w:jc w:val="both"/>
        <w:rPr>
          <w:rFonts w:ascii="Cambria" w:hAnsi="Cambria"/>
          <w:sz w:val="24"/>
          <w:szCs w:val="24"/>
        </w:rPr>
      </w:pPr>
      <w:r w:rsidRPr="000408DF">
        <w:rPr>
          <w:rFonts w:ascii="Cambria" w:hAnsi="Cambria"/>
          <w:sz w:val="24"/>
          <w:szCs w:val="24"/>
        </w:rPr>
        <w:t>Otro de los aspectos valorados positivamente por el presidente del Colegio de Abogados fue la incorporación de mujeres a la Suprema Corte de Justicia, una reivindicación que, según explicó, había sido planteada reiteradamente por el gremio jurídico como parte de la necesidad de avanzar hacia una representación más equilibrada en los órganos superiores de la judicatura.</w:t>
      </w:r>
    </w:p>
    <w:p w14:paraId="74203626" w14:textId="77777777" w:rsidR="00132498" w:rsidRPr="000408DF" w:rsidRDefault="00132498" w:rsidP="00132498">
      <w:pPr>
        <w:jc w:val="both"/>
        <w:rPr>
          <w:rFonts w:ascii="Cambria" w:hAnsi="Cambria"/>
          <w:sz w:val="24"/>
          <w:szCs w:val="24"/>
        </w:rPr>
      </w:pPr>
      <w:r w:rsidRPr="000408DF">
        <w:rPr>
          <w:rFonts w:ascii="Cambria" w:hAnsi="Cambria"/>
          <w:sz w:val="24"/>
          <w:szCs w:val="24"/>
        </w:rPr>
        <w:t>Potentini destacó que la participación femenina no debe entenderse únicamente desde una perspectiva numérica, sino también como un reconocimiento a la capacidad, preparación, experiencia y aportes de las mujeres al desarrollo del pensamiento jurídico y la administración de justicia.</w:t>
      </w:r>
    </w:p>
    <w:p w14:paraId="12CA3CC1" w14:textId="77777777" w:rsidR="00132498" w:rsidRPr="000408DF" w:rsidRDefault="00132498" w:rsidP="00132498">
      <w:pPr>
        <w:jc w:val="both"/>
        <w:rPr>
          <w:rFonts w:ascii="Cambria" w:hAnsi="Cambria"/>
          <w:sz w:val="24"/>
          <w:szCs w:val="24"/>
        </w:rPr>
      </w:pPr>
      <w:r w:rsidRPr="000408DF">
        <w:rPr>
          <w:rFonts w:ascii="Cambria" w:hAnsi="Cambria"/>
          <w:sz w:val="24"/>
          <w:szCs w:val="24"/>
        </w:rPr>
        <w:lastRenderedPageBreak/>
        <w:t>En ese sentido, valoró la trayectoria de Arelys Ricourt, así como la incorporación de Blandino, a quien identificó como una profesional procedente del ámbito académico, con una sólida formación y una importante vinculación con el estudio y la enseñanza de las ciencias jurídicas.</w:t>
      </w:r>
    </w:p>
    <w:p w14:paraId="73896FC8" w14:textId="77777777" w:rsidR="00132498" w:rsidRPr="000408DF" w:rsidRDefault="00132498" w:rsidP="00132498">
      <w:pPr>
        <w:jc w:val="both"/>
        <w:rPr>
          <w:rFonts w:ascii="Cambria" w:hAnsi="Cambria"/>
          <w:sz w:val="24"/>
          <w:szCs w:val="24"/>
        </w:rPr>
      </w:pPr>
      <w:r w:rsidRPr="000408DF">
        <w:rPr>
          <w:rFonts w:ascii="Cambria" w:hAnsi="Cambria"/>
          <w:sz w:val="24"/>
          <w:szCs w:val="24"/>
        </w:rPr>
        <w:t>“Nosotros habíamos planteado y exigido el tema de la paridad, la necesidad de integrar más mujeres a la Suprema Corte de Justicia. Mujeres con todos los méritos, con una larga trayectoria en el Poder Judicial y también en las academias. Hoy vemos con satisfacción que esa aspiración ha sido tomada en consideración”, señaló.</w:t>
      </w:r>
    </w:p>
    <w:p w14:paraId="7A924A48" w14:textId="77777777" w:rsidR="00132498" w:rsidRPr="000408DF" w:rsidRDefault="00132498" w:rsidP="00132498">
      <w:pPr>
        <w:jc w:val="both"/>
        <w:rPr>
          <w:rFonts w:ascii="Cambria" w:hAnsi="Cambria"/>
          <w:sz w:val="24"/>
          <w:szCs w:val="24"/>
        </w:rPr>
      </w:pPr>
      <w:r w:rsidRPr="000408DF">
        <w:rPr>
          <w:rFonts w:ascii="Cambria" w:hAnsi="Cambria"/>
          <w:sz w:val="24"/>
          <w:szCs w:val="24"/>
        </w:rPr>
        <w:t>El jurista sostuvo que la presencia de profesionales provenientes tanto de la carrera judicial como de la academia contribuye a enriquecer la pluralidad de experiencias, enfoques y conocimientos dentro del máximo tribunal.</w:t>
      </w:r>
    </w:p>
    <w:p w14:paraId="5938AB75" w14:textId="653535B5" w:rsidR="00132498" w:rsidRPr="000408DF" w:rsidRDefault="00132498" w:rsidP="00132498">
      <w:pPr>
        <w:jc w:val="both"/>
        <w:rPr>
          <w:rFonts w:ascii="Cambria" w:hAnsi="Cambria"/>
          <w:sz w:val="24"/>
          <w:szCs w:val="24"/>
        </w:rPr>
      </w:pPr>
      <w:r w:rsidRPr="000408DF">
        <w:rPr>
          <w:rFonts w:ascii="Cambria" w:hAnsi="Cambria"/>
          <w:sz w:val="24"/>
          <w:szCs w:val="24"/>
        </w:rPr>
        <w:t>Asimismo, destacó los méritos de Diomedes Villalona, a quien reconoció por su prolongada trayectoria al frente de la jurisdicción contencioso-administrativa, así como las capacidades profesionales de Canó Alfa</w:t>
      </w:r>
      <w:r w:rsidR="00B70875">
        <w:rPr>
          <w:rFonts w:ascii="Cambria" w:hAnsi="Cambria"/>
          <w:sz w:val="24"/>
          <w:szCs w:val="24"/>
        </w:rPr>
        <w:t>u</w:t>
      </w:r>
      <w:r w:rsidRPr="000408DF">
        <w:rPr>
          <w:rFonts w:ascii="Cambria" w:hAnsi="Cambria"/>
          <w:sz w:val="24"/>
          <w:szCs w:val="24"/>
        </w:rPr>
        <w:t xml:space="preserve"> y del magistrado Pimentel, cuyos perfiles consideró representativos de una selección fundamentada en la meritocracia.</w:t>
      </w:r>
    </w:p>
    <w:p w14:paraId="6E1698B8" w14:textId="77777777" w:rsidR="00132498" w:rsidRPr="000408DF" w:rsidRDefault="00132498" w:rsidP="00132498">
      <w:pPr>
        <w:jc w:val="both"/>
        <w:rPr>
          <w:rFonts w:ascii="Cambria" w:hAnsi="Cambria"/>
          <w:sz w:val="24"/>
          <w:szCs w:val="24"/>
        </w:rPr>
      </w:pPr>
      <w:r w:rsidRPr="000408DF">
        <w:rPr>
          <w:rFonts w:ascii="Cambria" w:hAnsi="Cambria"/>
          <w:sz w:val="24"/>
          <w:szCs w:val="24"/>
        </w:rPr>
        <w:t>Para Potentini, el reconocimiento a estas trayectorias transmite un mensaje positivo a los profesionales del derecho y a las nuevas generaciones de jueces: la preparación, la integridad y el servicio institucional deben constituir los principales criterios para alcanzar las más altas responsabilidades dentro del sistema judicial.</w:t>
      </w:r>
    </w:p>
    <w:p w14:paraId="73EDB64A" w14:textId="77777777" w:rsidR="00132498" w:rsidRPr="000408DF" w:rsidRDefault="00132498" w:rsidP="00132498">
      <w:pPr>
        <w:pStyle w:val="Section"/>
        <w:jc w:val="both"/>
        <w:rPr>
          <w:rFonts w:ascii="Cambria" w:hAnsi="Cambria"/>
          <w:szCs w:val="24"/>
          <w:lang w:val="es-DO"/>
        </w:rPr>
      </w:pPr>
      <w:r w:rsidRPr="000408DF">
        <w:rPr>
          <w:rFonts w:ascii="Cambria" w:hAnsi="Cambria"/>
          <w:szCs w:val="24"/>
          <w:lang w:val="es-DO"/>
        </w:rPr>
        <w:t>Una nueva etapa para superar las tensiones internas del Poder Judicial</w:t>
      </w:r>
    </w:p>
    <w:p w14:paraId="01772102" w14:textId="77777777" w:rsidR="00132498" w:rsidRPr="000408DF" w:rsidRDefault="00132498" w:rsidP="00132498">
      <w:pPr>
        <w:jc w:val="both"/>
        <w:rPr>
          <w:rFonts w:ascii="Cambria" w:hAnsi="Cambria"/>
          <w:sz w:val="24"/>
          <w:szCs w:val="24"/>
        </w:rPr>
      </w:pPr>
      <w:r w:rsidRPr="000408DF">
        <w:rPr>
          <w:rFonts w:ascii="Cambria" w:hAnsi="Cambria"/>
          <w:sz w:val="24"/>
          <w:szCs w:val="24"/>
        </w:rPr>
        <w:t>El presidente del CARD también reflexionó sobre los desafíos que enfrentó la administración judicial durante la gestión del magistrado Luis Henry Molina, al considerar que el Poder Judicial necesitaba una renovación de su liderazgo para superar el desgaste institucional y las tensiones que, según su apreciación, se habían producido en la relación entre la dirección del sistema y los jueces de las distintas jurisdicciones.</w:t>
      </w:r>
    </w:p>
    <w:p w14:paraId="523A0166" w14:textId="77777777" w:rsidR="00132498" w:rsidRPr="000408DF" w:rsidRDefault="00132498" w:rsidP="00132498">
      <w:pPr>
        <w:jc w:val="both"/>
        <w:rPr>
          <w:rFonts w:ascii="Cambria" w:hAnsi="Cambria"/>
          <w:sz w:val="24"/>
          <w:szCs w:val="24"/>
        </w:rPr>
      </w:pPr>
      <w:r w:rsidRPr="000408DF">
        <w:rPr>
          <w:rFonts w:ascii="Cambria" w:hAnsi="Cambria"/>
          <w:sz w:val="24"/>
          <w:szCs w:val="24"/>
        </w:rPr>
        <w:t>Aunque reconoció la importancia de dar continuidad a los avances institucionales, sostuvo que el relevo en la presidencia de la Suprema Corte constituye una oportunidad para corregir debilidades, fortalecer el diálogo interno y promover una gestión más cercana a las necesidades reales de quienes administran justicia diariamente.</w:t>
      </w:r>
    </w:p>
    <w:p w14:paraId="16547E53" w14:textId="77777777" w:rsidR="00132498" w:rsidRPr="000408DF" w:rsidRDefault="00132498" w:rsidP="00132498">
      <w:pPr>
        <w:jc w:val="both"/>
        <w:rPr>
          <w:rFonts w:ascii="Cambria" w:hAnsi="Cambria"/>
          <w:sz w:val="24"/>
          <w:szCs w:val="24"/>
        </w:rPr>
      </w:pPr>
      <w:r w:rsidRPr="000408DF">
        <w:rPr>
          <w:rFonts w:ascii="Cambria" w:hAnsi="Cambria"/>
          <w:sz w:val="24"/>
          <w:szCs w:val="24"/>
        </w:rPr>
        <w:t>En ese contexto, afirmó que una de las principales fortalezas de Justiniano Montero es su conocimiento directo de la carrera judicial, circunstancia que podría facilitar una relación más armónica entre la alta dirección del Poder Judicial y los magistrados de las instancias inferiores.</w:t>
      </w:r>
    </w:p>
    <w:p w14:paraId="427EF40B" w14:textId="77777777" w:rsidR="00132498" w:rsidRPr="000408DF" w:rsidRDefault="00132498" w:rsidP="00132498">
      <w:pPr>
        <w:jc w:val="both"/>
        <w:rPr>
          <w:rFonts w:ascii="Cambria" w:hAnsi="Cambria"/>
          <w:sz w:val="24"/>
          <w:szCs w:val="24"/>
        </w:rPr>
      </w:pPr>
      <w:r w:rsidRPr="000408DF">
        <w:rPr>
          <w:rFonts w:ascii="Cambria" w:hAnsi="Cambria"/>
          <w:sz w:val="24"/>
          <w:szCs w:val="24"/>
        </w:rPr>
        <w:lastRenderedPageBreak/>
        <w:t>“El gran desafío será lograr esa combinación y esa coherencia entre lo que buscan los jueces, lo que necesitan los jueces y lo que debe procurar la dirección del Poder Judicial. Justiniano conoce esa realidad porque viene de la carrera judicial, conoce los problemas desde dentro y sabe cuáles son las necesidades de los jueces”, puntualizó.</w:t>
      </w:r>
    </w:p>
    <w:p w14:paraId="1B652530" w14:textId="77777777" w:rsidR="00132498" w:rsidRPr="000408DF" w:rsidRDefault="00132498" w:rsidP="00132498">
      <w:pPr>
        <w:jc w:val="both"/>
        <w:rPr>
          <w:rFonts w:ascii="Cambria" w:hAnsi="Cambria"/>
          <w:sz w:val="24"/>
          <w:szCs w:val="24"/>
        </w:rPr>
      </w:pPr>
      <w:r w:rsidRPr="000408DF">
        <w:rPr>
          <w:rFonts w:ascii="Cambria" w:hAnsi="Cambria"/>
          <w:sz w:val="24"/>
          <w:szCs w:val="24"/>
        </w:rPr>
        <w:t>Potentini consideró que esa cercanía institucional puede contribuir a superar las diferencias que caracterizaron determinados momentos de la gestión anterior y abrir espacios para una mayor participación, comunicación y entendimiento entre los distintos niveles de la judicatura.</w:t>
      </w:r>
    </w:p>
    <w:p w14:paraId="12505817" w14:textId="77777777" w:rsidR="00132498" w:rsidRPr="000408DF" w:rsidRDefault="00132498" w:rsidP="00132498">
      <w:pPr>
        <w:jc w:val="both"/>
        <w:rPr>
          <w:rFonts w:ascii="Cambria" w:hAnsi="Cambria"/>
          <w:sz w:val="24"/>
          <w:szCs w:val="24"/>
        </w:rPr>
      </w:pPr>
      <w:r w:rsidRPr="000408DF">
        <w:rPr>
          <w:rFonts w:ascii="Cambria" w:hAnsi="Cambria"/>
          <w:sz w:val="24"/>
          <w:szCs w:val="24"/>
        </w:rPr>
        <w:t>A su juicio, la renovación del liderazgo judicial debe traducirse en resultados concretos para los ciudadanos, mediante una justicia más eficiente, accesible, transparente, independiente y comprometida con la tutela efectiva de los derechos fundamentales.</w:t>
      </w:r>
    </w:p>
    <w:p w14:paraId="2F501FEE" w14:textId="77777777" w:rsidR="00132498" w:rsidRPr="000408DF" w:rsidRDefault="00132498" w:rsidP="00132498">
      <w:pPr>
        <w:pStyle w:val="Section"/>
        <w:jc w:val="both"/>
        <w:rPr>
          <w:rFonts w:ascii="Cambria" w:hAnsi="Cambria"/>
          <w:szCs w:val="24"/>
          <w:lang w:val="es-DO"/>
        </w:rPr>
      </w:pPr>
      <w:r w:rsidRPr="000408DF">
        <w:rPr>
          <w:rFonts w:ascii="Cambria" w:hAnsi="Cambria"/>
          <w:szCs w:val="24"/>
          <w:lang w:val="es-DO"/>
        </w:rPr>
        <w:t>Independencia judicial y confianza ciudadana</w:t>
      </w:r>
    </w:p>
    <w:p w14:paraId="2FE5C26E" w14:textId="77777777" w:rsidR="00132498" w:rsidRPr="000408DF" w:rsidRDefault="00132498" w:rsidP="00132498">
      <w:pPr>
        <w:jc w:val="both"/>
        <w:rPr>
          <w:rFonts w:ascii="Cambria" w:hAnsi="Cambria"/>
          <w:sz w:val="24"/>
          <w:szCs w:val="24"/>
        </w:rPr>
      </w:pPr>
      <w:r w:rsidRPr="000408DF">
        <w:rPr>
          <w:rFonts w:ascii="Cambria" w:hAnsi="Cambria"/>
          <w:sz w:val="24"/>
          <w:szCs w:val="24"/>
        </w:rPr>
        <w:t>El presidente del Colegio de Abogados enfatizó que la trascendencia de estas designaciones va mucho más allá de los nombres seleccionados, pues representa una oportunidad para consolidar un Poder Judicial que responda exclusivamente a la Constitución, las leyes y los principios que sustentan el Estado social y democrático de derecho.</w:t>
      </w:r>
    </w:p>
    <w:p w14:paraId="1C60CF0E" w14:textId="77777777" w:rsidR="00132498" w:rsidRPr="000408DF" w:rsidRDefault="00132498" w:rsidP="00132498">
      <w:pPr>
        <w:jc w:val="both"/>
        <w:rPr>
          <w:rFonts w:ascii="Cambria" w:hAnsi="Cambria"/>
          <w:sz w:val="24"/>
          <w:szCs w:val="24"/>
        </w:rPr>
      </w:pPr>
      <w:r w:rsidRPr="000408DF">
        <w:rPr>
          <w:rFonts w:ascii="Cambria" w:hAnsi="Cambria"/>
          <w:sz w:val="24"/>
          <w:szCs w:val="24"/>
        </w:rPr>
        <w:t>Señaló que la independencia judicial constituye uno de los pilares esenciales de cualquier democracia y que su fortalecimiento requiere no solamente garantías normativas, sino también autoridades con solvencia moral, autonomía de criterio, capacidad de gestión y compromiso con la institucionalidad.</w:t>
      </w:r>
    </w:p>
    <w:p w14:paraId="48F3FE70" w14:textId="77777777" w:rsidR="00132498" w:rsidRPr="000408DF" w:rsidRDefault="00132498" w:rsidP="00132498">
      <w:pPr>
        <w:jc w:val="both"/>
        <w:rPr>
          <w:rFonts w:ascii="Cambria" w:hAnsi="Cambria"/>
          <w:sz w:val="24"/>
          <w:szCs w:val="24"/>
        </w:rPr>
      </w:pPr>
      <w:r w:rsidRPr="000408DF">
        <w:rPr>
          <w:rFonts w:ascii="Cambria" w:hAnsi="Cambria"/>
          <w:sz w:val="24"/>
          <w:szCs w:val="24"/>
        </w:rPr>
        <w:t>En esa dirección, manifestó su confianza en que la experiencia de los nuevos magistrados permita impulsar una transformación sostenida, orientada a mejorar el funcionamiento de los tribunales, fortalecer la carrera judicial y responder a las expectativas de una sociedad que reclama decisiones oportunas y una administración de justicia confiable.</w:t>
      </w:r>
    </w:p>
    <w:p w14:paraId="5374EAEC" w14:textId="77777777" w:rsidR="00132498" w:rsidRPr="000408DF" w:rsidRDefault="00132498" w:rsidP="00132498">
      <w:pPr>
        <w:jc w:val="both"/>
        <w:rPr>
          <w:rFonts w:ascii="Cambria" w:hAnsi="Cambria"/>
          <w:sz w:val="24"/>
          <w:szCs w:val="24"/>
        </w:rPr>
      </w:pPr>
      <w:r w:rsidRPr="000408DF">
        <w:rPr>
          <w:rFonts w:ascii="Cambria" w:hAnsi="Cambria"/>
          <w:sz w:val="24"/>
          <w:szCs w:val="24"/>
        </w:rPr>
        <w:t>“Esto es cónsono y coherente con lo que ha sido el discurso del presidente Luis Abinader. Con estas designaciones se dota de mayor independencia al Poder Judicial y se abre una oportunidad para su relanzamiento. Estamos ante una renovación que no llega a improvisar, sino a aportar experiencia, conocimiento y una vida de servicio a la justicia”, expresó.</w:t>
      </w:r>
    </w:p>
    <w:p w14:paraId="6B75FD1D" w14:textId="77777777" w:rsidR="00132498" w:rsidRDefault="00132498" w:rsidP="00132498">
      <w:pPr>
        <w:pStyle w:val="Section"/>
        <w:jc w:val="both"/>
        <w:rPr>
          <w:rFonts w:ascii="Cambria" w:hAnsi="Cambria"/>
          <w:szCs w:val="24"/>
          <w:lang w:val="es-DO"/>
        </w:rPr>
      </w:pPr>
    </w:p>
    <w:p w14:paraId="47655094" w14:textId="349FA47C" w:rsidR="00132498" w:rsidRPr="000408DF" w:rsidRDefault="00132498" w:rsidP="00132498">
      <w:pPr>
        <w:pStyle w:val="Section"/>
        <w:jc w:val="both"/>
        <w:rPr>
          <w:rFonts w:ascii="Cambria" w:hAnsi="Cambria"/>
          <w:szCs w:val="24"/>
          <w:lang w:val="es-DO"/>
        </w:rPr>
      </w:pPr>
      <w:r w:rsidRPr="000408DF">
        <w:rPr>
          <w:rFonts w:ascii="Cambria" w:hAnsi="Cambria"/>
          <w:szCs w:val="24"/>
          <w:lang w:val="es-DO"/>
        </w:rPr>
        <w:lastRenderedPageBreak/>
        <w:t>CARD felicita a los nuevos magistrados y augura un resurgimiento de la justicia dominicana</w:t>
      </w:r>
    </w:p>
    <w:p w14:paraId="14D10660" w14:textId="77777777" w:rsidR="00132498" w:rsidRPr="000408DF" w:rsidRDefault="00132498" w:rsidP="00132498">
      <w:pPr>
        <w:jc w:val="both"/>
        <w:rPr>
          <w:rFonts w:ascii="Cambria" w:hAnsi="Cambria"/>
          <w:sz w:val="24"/>
          <w:szCs w:val="24"/>
        </w:rPr>
      </w:pPr>
      <w:r w:rsidRPr="000408DF">
        <w:rPr>
          <w:rFonts w:ascii="Cambria" w:hAnsi="Cambria"/>
          <w:sz w:val="24"/>
          <w:szCs w:val="24"/>
        </w:rPr>
        <w:t>Finalmente, Trajano Vidal Potentini, en representación del Colegio de Abogados de la República Dominicana, extendió sus felicitaciones a los seis nuevos magistrados seleccionados y, de manera especial, a Justiniano Montero por asumir la responsabilidad de presidir la Suprema Corte de Justicia.</w:t>
      </w:r>
    </w:p>
    <w:p w14:paraId="31EE44BA" w14:textId="77777777" w:rsidR="00132498" w:rsidRPr="000408DF" w:rsidRDefault="00132498" w:rsidP="00132498">
      <w:pPr>
        <w:jc w:val="both"/>
        <w:rPr>
          <w:rFonts w:ascii="Cambria" w:hAnsi="Cambria"/>
          <w:sz w:val="24"/>
          <w:szCs w:val="24"/>
        </w:rPr>
      </w:pPr>
      <w:r w:rsidRPr="000408DF">
        <w:rPr>
          <w:rFonts w:ascii="Cambria" w:hAnsi="Cambria"/>
          <w:sz w:val="24"/>
          <w:szCs w:val="24"/>
        </w:rPr>
        <w:t>Manifestó su esperanza de que esta nueva etapa esté caracterizada por el fortalecimiento de la independencia judicial, la continuidad de las iniciativas positivas, la corrección de las deficiencias institucionales y la construcción de una relación más cercana y respetuosa entre las autoridades judiciales, los jueces, los abogados y la ciudadanía.</w:t>
      </w:r>
    </w:p>
    <w:p w14:paraId="1CCF61B9" w14:textId="77777777" w:rsidR="00132498" w:rsidRPr="000408DF" w:rsidRDefault="00132498" w:rsidP="00132498">
      <w:pPr>
        <w:jc w:val="both"/>
        <w:rPr>
          <w:rFonts w:ascii="Cambria" w:hAnsi="Cambria"/>
          <w:sz w:val="24"/>
          <w:szCs w:val="24"/>
        </w:rPr>
      </w:pPr>
      <w:r w:rsidRPr="000408DF">
        <w:rPr>
          <w:rFonts w:ascii="Cambria" w:hAnsi="Cambria"/>
          <w:sz w:val="24"/>
          <w:szCs w:val="24"/>
        </w:rPr>
        <w:t>El dirigente gremial reiteró que el país necesita un Poder Judicial fortalecido, capaz de garantizar seguridad jurídica, proteger los derechos de las personas y ofrecer respuestas eficaces a los conflictos sometidos a su conocimiento.</w:t>
      </w:r>
    </w:p>
    <w:p w14:paraId="5AE4BAFD" w14:textId="77777777" w:rsidR="00132498" w:rsidRPr="000408DF" w:rsidRDefault="00132498" w:rsidP="00132498">
      <w:pPr>
        <w:jc w:val="both"/>
        <w:rPr>
          <w:rFonts w:ascii="Cambria" w:hAnsi="Cambria"/>
          <w:sz w:val="24"/>
          <w:szCs w:val="24"/>
        </w:rPr>
      </w:pPr>
      <w:r w:rsidRPr="000408DF">
        <w:rPr>
          <w:rFonts w:ascii="Cambria" w:hAnsi="Cambria"/>
          <w:sz w:val="24"/>
          <w:szCs w:val="24"/>
        </w:rPr>
        <w:t>“Creemos que estamos ante un verdadero resurgir del Poder Judicial en la República Dominicana. Felicitamos a estos seis nuevos magistrados y, muy especialmente, al nuevo presidente de la Suprema Corte de Justicia. Confiamos en que dará continuidad a lo positivo, mejorará lo que sea necesario y contribuirá a construir una justicia más independiente, más cercana a sus jueces y más comprometida con el pueblo dominicano”, concluyó Potentini.</w:t>
      </w:r>
    </w:p>
    <w:p w14:paraId="13E67260" w14:textId="77777777" w:rsidR="00132498" w:rsidRPr="000408DF" w:rsidRDefault="00132498" w:rsidP="00132498">
      <w:pPr>
        <w:jc w:val="both"/>
        <w:rPr>
          <w:rFonts w:ascii="Cambria" w:hAnsi="Cambria"/>
          <w:sz w:val="24"/>
          <w:szCs w:val="24"/>
        </w:rPr>
      </w:pPr>
      <w:r w:rsidRPr="000408DF">
        <w:rPr>
          <w:rFonts w:ascii="Cambria" w:hAnsi="Cambria"/>
          <w:sz w:val="24"/>
          <w:szCs w:val="24"/>
        </w:rPr>
        <w:t>Con estas declaraciones, el presidente del CARD reafirmó la importancia de reconocer las decisiones institucionales que promueven la excelencia profesional y la integridad en la administración de justicia, al tiempo que expresó su expectativa de que la nueva composición de la Suprema Corte de Justicia marque el inicio de una etapa de consolidación, renovación y fortalecimiento democrático en la República Dominicana.</w:t>
      </w:r>
    </w:p>
    <w:p w14:paraId="2F85DE86" w14:textId="77777777" w:rsidR="00382B5A" w:rsidRPr="002A2C33" w:rsidRDefault="00382B5A" w:rsidP="0049688C">
      <w:pPr>
        <w:spacing w:after="0" w:line="240" w:lineRule="atLeast"/>
        <w:jc w:val="both"/>
        <w:rPr>
          <w:rFonts w:ascii="Cambria" w:eastAsia="Times New Roman" w:hAnsi="Cambria" w:cs="Times New Roman"/>
          <w:kern w:val="0"/>
          <w:sz w:val="25"/>
          <w:szCs w:val="25"/>
          <w:lang w:eastAsia="es-DO"/>
          <w14:ligatures w14:val="none"/>
        </w:rPr>
      </w:pPr>
    </w:p>
    <w:p w14:paraId="3DB67A85" w14:textId="77777777" w:rsidR="00382B5A" w:rsidRPr="002A2C33" w:rsidRDefault="00382B5A" w:rsidP="0049688C">
      <w:pPr>
        <w:spacing w:after="0" w:line="240" w:lineRule="atLeast"/>
        <w:jc w:val="center"/>
        <w:rPr>
          <w:rFonts w:ascii="Cambria" w:hAnsi="Cambria"/>
          <w:sz w:val="25"/>
          <w:szCs w:val="25"/>
        </w:rPr>
      </w:pPr>
      <w:r w:rsidRPr="002A2C33">
        <w:rPr>
          <w:rFonts w:ascii="Cambria" w:eastAsia="Times New Roman" w:hAnsi="Cambria" w:cs="Calibri"/>
          <w:b/>
          <w:bCs/>
          <w:sz w:val="25"/>
          <w:szCs w:val="25"/>
        </w:rPr>
        <w:t>DEPARTAMENTO DE COMUNICACIONES</w:t>
      </w:r>
    </w:p>
    <w:p w14:paraId="1C8710DE" w14:textId="77777777" w:rsidR="00382B5A" w:rsidRPr="002A2C33" w:rsidRDefault="00382B5A" w:rsidP="0049688C">
      <w:pPr>
        <w:spacing w:after="0" w:line="240" w:lineRule="atLeast"/>
        <w:rPr>
          <w:rFonts w:ascii="Cambria" w:hAnsi="Cambria"/>
          <w:sz w:val="25"/>
          <w:szCs w:val="25"/>
        </w:rPr>
      </w:pPr>
    </w:p>
    <w:sectPr w:rsidR="00382B5A" w:rsidRPr="002A2C33" w:rsidSect="00A237B1">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EC839" w14:textId="77777777" w:rsidR="003702F5" w:rsidRDefault="003702F5" w:rsidP="007867B1">
      <w:pPr>
        <w:spacing w:after="0" w:line="240" w:lineRule="auto"/>
      </w:pPr>
      <w:r>
        <w:separator/>
      </w:r>
    </w:p>
  </w:endnote>
  <w:endnote w:type="continuationSeparator" w:id="0">
    <w:p w14:paraId="63D030DD" w14:textId="77777777" w:rsidR="003702F5" w:rsidRDefault="003702F5"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51C6B" w14:textId="77777777" w:rsidR="003702F5" w:rsidRDefault="003702F5" w:rsidP="007867B1">
      <w:pPr>
        <w:spacing w:after="0" w:line="240" w:lineRule="auto"/>
      </w:pPr>
      <w:r>
        <w:separator/>
      </w:r>
    </w:p>
  </w:footnote>
  <w:footnote w:type="continuationSeparator" w:id="0">
    <w:p w14:paraId="7776DF2C" w14:textId="77777777" w:rsidR="003702F5" w:rsidRDefault="003702F5"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758BF7F8" w:rsidR="007867B1" w:rsidRPr="008A3702" w:rsidRDefault="00000000" w:rsidP="009D7DF7">
    <w:pPr>
      <w:pStyle w:val="Encabezado"/>
      <w:ind w:right="-660"/>
      <w:rPr>
        <w:rFonts w:ascii="Arial" w:hAnsi="Arial" w:cs="Arial"/>
        <w:b/>
        <w:bCs/>
        <w:color w:val="365F91"/>
        <w:sz w:val="28"/>
        <w:szCs w:val="28"/>
      </w:rPr>
    </w:pPr>
    <w:sdt>
      <w:sdtPr>
        <w:rPr>
          <w:rFonts w:ascii="Arial" w:hAnsi="Arial" w:cs="Arial"/>
          <w:b/>
          <w:bCs/>
          <w:color w:val="365F91"/>
          <w:sz w:val="28"/>
          <w:szCs w:val="28"/>
        </w:rPr>
        <w:id w:val="178012092"/>
        <w:docPartObj>
          <w:docPartGallery w:val="Page Numbers (Margins)"/>
          <w:docPartUnique/>
        </w:docPartObj>
      </w:sdtPr>
      <w:sdtContent>
        <w:r w:rsidR="00382B5A" w:rsidRPr="00382B5A">
          <w:rPr>
            <w:rFonts w:ascii="Arial" w:hAnsi="Arial" w:cs="Arial"/>
            <w:b/>
            <w:bCs/>
            <w:noProof/>
            <w:color w:val="365F91"/>
            <w:sz w:val="28"/>
            <w:szCs w:val="28"/>
          </w:rPr>
          <mc:AlternateContent>
            <mc:Choice Requires="wps">
              <w:drawing>
                <wp:anchor distT="0" distB="0" distL="114300" distR="114300" simplePos="0" relativeHeight="251663360" behindDoc="0" locked="0" layoutInCell="0" allowOverlap="1" wp14:anchorId="27942C39" wp14:editId="59EAB5C0">
                  <wp:simplePos x="0" y="0"/>
                  <wp:positionH relativeFrom="rightMargin">
                    <wp:align>center</wp:align>
                  </wp:positionH>
                  <wp:positionV relativeFrom="margin">
                    <wp:align>bottom</wp:align>
                  </wp:positionV>
                  <wp:extent cx="510540" cy="2183130"/>
                  <wp:effectExtent l="0" t="0" r="3810" b="0"/>
                  <wp:wrapNone/>
                  <wp:docPr id="1124192585"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1554E" w14:textId="77777777" w:rsidR="00382B5A" w:rsidRDefault="00382B5A">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7942C39" id="Rectángulo 4"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7A71554E" w14:textId="77777777" w:rsidR="00382B5A" w:rsidRDefault="00382B5A">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D7DF7" w:rsidRPr="008A3702">
      <w:rPr>
        <w:rFonts w:ascii="Arial" w:hAnsi="Arial" w:cs="Arial"/>
        <w:b/>
        <w:bCs/>
        <w:noProof/>
        <w:color w:val="4F81BD"/>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637963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sidRPr="008A3702">
      <w:rPr>
        <w:rFonts w:ascii="Arial" w:hAnsi="Arial" w:cs="Arial"/>
        <w:b/>
        <w:bCs/>
        <w:color w:val="365F91"/>
        <w:sz w:val="28"/>
        <w:szCs w:val="28"/>
      </w:rPr>
      <w:t xml:space="preserve">   </w:t>
    </w:r>
    <w:r w:rsidR="007867B1" w:rsidRPr="008A3702">
      <w:rPr>
        <w:rFonts w:ascii="Arial" w:hAnsi="Arial" w:cs="Arial"/>
        <w:b/>
        <w:bCs/>
        <w:color w:val="365F91"/>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241C3"/>
    <w:rsid w:val="00074285"/>
    <w:rsid w:val="000A7DE4"/>
    <w:rsid w:val="00107728"/>
    <w:rsid w:val="0012074D"/>
    <w:rsid w:val="00132498"/>
    <w:rsid w:val="001422EC"/>
    <w:rsid w:val="00146B64"/>
    <w:rsid w:val="00152A9A"/>
    <w:rsid w:val="00171745"/>
    <w:rsid w:val="00180850"/>
    <w:rsid w:val="00187D08"/>
    <w:rsid w:val="00193C54"/>
    <w:rsid w:val="001E378D"/>
    <w:rsid w:val="002205BB"/>
    <w:rsid w:val="0029421D"/>
    <w:rsid w:val="002A2C33"/>
    <w:rsid w:val="002A4D41"/>
    <w:rsid w:val="002B62D0"/>
    <w:rsid w:val="00344CF6"/>
    <w:rsid w:val="0035754E"/>
    <w:rsid w:val="0036772B"/>
    <w:rsid w:val="003702F5"/>
    <w:rsid w:val="00382B5A"/>
    <w:rsid w:val="003A1B38"/>
    <w:rsid w:val="003F71E4"/>
    <w:rsid w:val="004014BB"/>
    <w:rsid w:val="00403479"/>
    <w:rsid w:val="00427C16"/>
    <w:rsid w:val="00444FF3"/>
    <w:rsid w:val="0048347D"/>
    <w:rsid w:val="00492779"/>
    <w:rsid w:val="0049688C"/>
    <w:rsid w:val="00501047"/>
    <w:rsid w:val="005748D9"/>
    <w:rsid w:val="005C026D"/>
    <w:rsid w:val="00647439"/>
    <w:rsid w:val="006937D4"/>
    <w:rsid w:val="006A7B9B"/>
    <w:rsid w:val="006B4CCE"/>
    <w:rsid w:val="006C10E5"/>
    <w:rsid w:val="006F6667"/>
    <w:rsid w:val="00711585"/>
    <w:rsid w:val="007404F8"/>
    <w:rsid w:val="00750B5B"/>
    <w:rsid w:val="00761437"/>
    <w:rsid w:val="00763CE9"/>
    <w:rsid w:val="007867B1"/>
    <w:rsid w:val="007B6403"/>
    <w:rsid w:val="007E1281"/>
    <w:rsid w:val="00827606"/>
    <w:rsid w:val="00827ABA"/>
    <w:rsid w:val="0084429B"/>
    <w:rsid w:val="00870FC1"/>
    <w:rsid w:val="00882A0A"/>
    <w:rsid w:val="008A3702"/>
    <w:rsid w:val="008B004B"/>
    <w:rsid w:val="008B04CF"/>
    <w:rsid w:val="008B7D7F"/>
    <w:rsid w:val="008C5853"/>
    <w:rsid w:val="009146A3"/>
    <w:rsid w:val="00917DDD"/>
    <w:rsid w:val="009213B8"/>
    <w:rsid w:val="009735C5"/>
    <w:rsid w:val="00974500"/>
    <w:rsid w:val="00975353"/>
    <w:rsid w:val="00983084"/>
    <w:rsid w:val="00995536"/>
    <w:rsid w:val="009C5EB9"/>
    <w:rsid w:val="009D7DF7"/>
    <w:rsid w:val="009E6240"/>
    <w:rsid w:val="009F00B7"/>
    <w:rsid w:val="00A1064F"/>
    <w:rsid w:val="00A10711"/>
    <w:rsid w:val="00A237B1"/>
    <w:rsid w:val="00A4452A"/>
    <w:rsid w:val="00A47935"/>
    <w:rsid w:val="00A56526"/>
    <w:rsid w:val="00A67497"/>
    <w:rsid w:val="00B03D9E"/>
    <w:rsid w:val="00B70875"/>
    <w:rsid w:val="00BB0180"/>
    <w:rsid w:val="00C93933"/>
    <w:rsid w:val="00CA13C5"/>
    <w:rsid w:val="00CA78D8"/>
    <w:rsid w:val="00CB329D"/>
    <w:rsid w:val="00CC5EC9"/>
    <w:rsid w:val="00CF21D2"/>
    <w:rsid w:val="00D50A76"/>
    <w:rsid w:val="00D9792B"/>
    <w:rsid w:val="00DD44F4"/>
    <w:rsid w:val="00DE6D13"/>
    <w:rsid w:val="00E92BBC"/>
    <w:rsid w:val="00F210AB"/>
    <w:rsid w:val="00F27F52"/>
    <w:rsid w:val="00F6030C"/>
    <w:rsid w:val="00F87713"/>
    <w:rsid w:val="00F97D55"/>
    <w:rsid w:val="00FA194F"/>
    <w:rsid w:val="00FB5E95"/>
    <w:rsid w:val="00FE730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B5A"/>
    <w:rPr>
      <w:lang w:val="es-DO"/>
    </w:rPr>
  </w:style>
  <w:style w:type="paragraph" w:styleId="Ttulo1">
    <w:name w:val="heading 1"/>
    <w:basedOn w:val="Normal"/>
    <w:next w:val="Normal"/>
    <w:link w:val="Ttulo1Car"/>
    <w:uiPriority w:val="9"/>
    <w:qFormat/>
    <w:rsid w:val="00501047"/>
    <w:pPr>
      <w:keepNext/>
      <w:keepLines/>
      <w:spacing w:before="240" w:after="0"/>
      <w:outlineLvl w:val="0"/>
    </w:pPr>
    <w:rPr>
      <w:rFonts w:asciiTheme="majorHAnsi" w:eastAsiaTheme="majorEastAsia" w:hAnsiTheme="majorHAnsi" w:cstheme="majorBidi"/>
      <w:color w:val="2F5496" w:themeColor="accent1" w:themeShade="BF"/>
      <w:sz w:val="32"/>
      <w:szCs w:val="32"/>
      <w:lang w:val="es-ES_tradnl"/>
    </w:rPr>
  </w:style>
  <w:style w:type="paragraph" w:styleId="Ttulo2">
    <w:name w:val="heading 2"/>
    <w:basedOn w:val="Normal"/>
    <w:next w:val="Normal"/>
    <w:link w:val="Ttulo2Car"/>
    <w:uiPriority w:val="9"/>
    <w:semiHidden/>
    <w:unhideWhenUsed/>
    <w:qFormat/>
    <w:rsid w:val="008A3702"/>
    <w:pPr>
      <w:keepNext/>
      <w:keepLines/>
      <w:spacing w:before="40" w:after="0"/>
      <w:outlineLvl w:val="1"/>
    </w:pPr>
    <w:rPr>
      <w:rFonts w:asciiTheme="majorHAnsi" w:eastAsiaTheme="majorEastAsia" w:hAnsiTheme="majorHAnsi" w:cstheme="majorBidi"/>
      <w:color w:val="2F5496" w:themeColor="accent1" w:themeShade="BF"/>
      <w:sz w:val="26"/>
      <w:szCs w:val="26"/>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rPr>
      <w:lang w:val="es-ES_tradnl"/>
    </w:r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rPr>
      <w:lang w:val="es-ES_tradnl"/>
    </w:r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kern w:val="0"/>
      <w:sz w:val="24"/>
      <w:szCs w:val="24"/>
      <w:lang w:eastAsia="es-DO"/>
      <w14:ligatures w14:val="none"/>
    </w:rPr>
  </w:style>
  <w:style w:type="character" w:customStyle="1" w:styleId="Ttulo2Car">
    <w:name w:val="Título 2 Car"/>
    <w:basedOn w:val="Fuentedeprrafopredeter"/>
    <w:link w:val="Ttulo2"/>
    <w:uiPriority w:val="9"/>
    <w:semiHidden/>
    <w:rsid w:val="008A3702"/>
    <w:rPr>
      <w:rFonts w:asciiTheme="majorHAnsi" w:eastAsiaTheme="majorEastAsia" w:hAnsiTheme="majorHAnsi" w:cstheme="majorBidi"/>
      <w:color w:val="2F5496" w:themeColor="accent1" w:themeShade="BF"/>
      <w:sz w:val="26"/>
      <w:szCs w:val="26"/>
      <w:lang w:val="es-ES_tradnl"/>
    </w:rPr>
  </w:style>
  <w:style w:type="paragraph" w:customStyle="1" w:styleId="Headline">
    <w:name w:val="Headline"/>
    <w:rsid w:val="00132498"/>
    <w:pPr>
      <w:spacing w:before="240" w:after="140" w:line="276" w:lineRule="auto"/>
    </w:pPr>
    <w:rPr>
      <w:rFonts w:ascii="Aptos Display" w:eastAsiaTheme="minorEastAsia" w:hAnsi="Aptos Display"/>
      <w:b/>
      <w:color w:val="18304C"/>
      <w:kern w:val="0"/>
      <w:sz w:val="36"/>
      <w:lang w:val="en-US"/>
      <w14:ligatures w14:val="none"/>
    </w:rPr>
  </w:style>
  <w:style w:type="paragraph" w:customStyle="1" w:styleId="Section">
    <w:name w:val="Section"/>
    <w:rsid w:val="00132498"/>
    <w:pPr>
      <w:spacing w:before="240" w:after="140" w:line="276" w:lineRule="auto"/>
    </w:pPr>
    <w:rPr>
      <w:rFonts w:ascii="Aptos Display" w:eastAsiaTheme="minorEastAsia" w:hAnsi="Aptos Display"/>
      <w:b/>
      <w:color w:val="18304C"/>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03445">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535F7-1BE9-45ED-8821-EE459AD34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1769</Words>
  <Characters>9730</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4</cp:revision>
  <dcterms:created xsi:type="dcterms:W3CDTF">2026-11-02T20:55:00Z</dcterms:created>
  <dcterms:modified xsi:type="dcterms:W3CDTF">2026-11-02T20:57:00Z</dcterms:modified>
</cp:coreProperties>
</file>